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F4" w:rsidRPr="004C35F4" w:rsidRDefault="004C35F4" w:rsidP="004C35F4">
      <w:pPr>
        <w:shd w:val="clear" w:color="auto" w:fill="FFFFE9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Методические рекомендации по проведению урока, посвященного Дню прав человека</w:t>
      </w:r>
      <w:r w:rsidRPr="004C35F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Учитель, работающий с младшими школьниками, безусловно, должен адаптировать понятие и сущность прав человека, сделать их доступными для восприятия детей.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Достаточно сказать, что права – это то, что разрешено человеку обществом и государством.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«Иметь право» - это 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>возможность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совершать какие-либо действия, например, учиться, трудиться, высказывать свое мнение.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«Иметь право» - это и 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>возможность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пользоваться какими-то 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>благами.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Благо - это то, что очень нужно человеку. Например, получать медицинскую помощь, получать бесплатно учебники, иметь свои вещи.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После объяснения понятия «права человека» в младших классах желательно обратиться к опыту учащихся и попросить каждого назвать одно важное для него право человека. Предложения учащихся фиксируются на доске и затем сравниваются с текстом Сокращенного варианта Всеобщей декларации прав человека: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1. Сравните предложенные вами права человека с теми, которые содержаться во Всеобщей декларации прав человека.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2. Какие права человека, предложенные вами, вошли в международный документ?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3. Какие права, предложенные вами, не отражены во Всеобщей декларации прав человека? Как вы думаете, можно ли дополнить перечень прав человека из Декларации?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4. Какие три права из Всеобщей декларации прав человека вы считаете наиболее важными? Почему?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При разъяснении сущности основных прав человека желательно использовать именно фрагменты известных школьникам сказок и мультфильмов, так как необходимые ассоциации со сказочными персонажами и литературными героями могут не возникнуть из-за незнания детьми сюжетов сказок и литературных произведений.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Например, учитель может использовать отрывок сказки А.Усачева «Приключения Маленького человечка»: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Андрей Усачев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Из сказки: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«ПРИКЛЮЧЕНИЯ МАЛЕНЬКОГО ЧЕЛОВЕЧКА»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...А уж Маленького Человека большие люди и вовсе не замеча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ли. Они могли толкнуть его на улице и не извиниться. Или пройти через его ухоженный сад, топча своими слоновьими ногами цветы.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— Что вы делаете? — кричал им Маленький Человек. — Пожа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луйста, будьте внимательны... „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Но большие люди не обращали на него никакого внимания и шли дальше по своим делам.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Тогда Маленький Человек купил себе собаку. Собаку он купил себе, конечно, очень маленькую. Но с таким громким голосом, что все стали обходить его дом стороной.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- Странно, — думал Маленький Человек. — Большие люди боятся, когда на них кто-нибудь JIAET. Но они совершенно никого НЕ УВАЖАЮТ...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Однажды Маленький Человек нашел в своей библиотеке ма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 xml:space="preserve">ленькую книжку, которая называлась «Всеобщая Декларация Прав Человека». В ней говорилось о том, что все люди должны знать свои права и относиться друг к другу с уважением. Книжка эта очень понравилась Маленькому Человеку. Но у кого </w:t>
      </w:r>
      <w:proofErr w:type="gramStart"/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он</w:t>
      </w:r>
      <w:proofErr w:type="gramEnd"/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ни спраши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вал, никто в городе даже не слышал о правах человека.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- Большие люди удивительно безграмотны, — подумал Ма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ленький Человек.— Надо это исправить.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И однажды он вышел на центральную площадь города с боль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шим плакатом в руках:</w:t>
      </w:r>
    </w:p>
    <w:p w:rsidR="004C35F4" w:rsidRPr="004C35F4" w:rsidRDefault="004C35F4" w:rsidP="004C3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ВСЕ ЛЮДИ РОЖДАЮТСЯ СВОБОДНЫМИ И РАВНЫМИ, ВСЕ ИМЕЮТ ОДИНАКОВОЕ ДОСТОИНСТВО И ПРАВА.</w:t>
      </w:r>
    </w:p>
    <w:p w:rsidR="004C35F4" w:rsidRPr="004C35F4" w:rsidRDefault="004C35F4" w:rsidP="004C3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ВСЕ НАДЕЛЕНЫ РАЗУМОМ И СОВЕСТЬЮ И ДОЛЖНЫ ОТНОСИТЬСЯ ДРУГ К ДРУГУ КАК БРАТЬЯ И СЕСТРЫ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Вскоре вокруг плаката собрались горожане.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- Что это тут написано? — в недоумении спрашивали они друг у друга. Хотя Маленький Человек написал все ОЧЕНЬ БОЛЬШИ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МИ БУКВАМИ.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- Это слова из «Всеобщей Декларации Прав Человека», — объяснил им Маленький Человек. — Она написана для того, чтобы все люди знали о своих правах...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- Глупость какая-то написана, — заявил один Толстый гражда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нин.— Люди не могут рождаться равными. Я, например, когда родился, весил 4 килограмма 500 граммов, а мой сосед — всего 3 килограмма 100 граммов, а вы...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Послушайте! — сказал Маленький Человек. — Рождаться </w:t>
      </w:r>
      <w:proofErr w:type="gramStart"/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равными</w:t>
      </w:r>
      <w:proofErr w:type="gramEnd"/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— не значит рождаться одного роста и веса. Или одинаково сильными и красивыми. Рождаться равными — значит РОЖДАТЬ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СЯ ЛЮДЬМИ. Маленькими и голыми. Ведь никто еще не появлялся на свет Министром с Портфелем или Генералом с Погонами.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Допустим, — сказал Толстый гражданин. — Но почему это я должен относиться ко всем как к братьям и сестрам? Я — в семье единственный ребенок, и никаких братьев и сестер у меня </w:t>
      </w:r>
      <w:proofErr w:type="gramStart"/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сроду</w:t>
      </w:r>
      <w:proofErr w:type="gramEnd"/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не было!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- У меня их тоже не было, — вздохнул Маленький Человек. — Но все мы — люди, и значит, братья по разуму и происхождению...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Говорят, что все люди произошли от Адама и Евы, то есть прихо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дятся друг другу родственниками. Только очень дальними.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ВОПРОСЫ: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 xml:space="preserve">1. Согласны ли вы с объяснением Маленького Человека, что значит «рождаться </w:t>
      </w:r>
      <w:proofErr w:type="gramStart"/>
      <w:r w:rsidRPr="004C35F4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>равными</w:t>
      </w:r>
      <w:proofErr w:type="gramEnd"/>
      <w:r w:rsidRPr="004C35F4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 xml:space="preserve">» и почему надо относиться ко всем как к «братьям и сестрам»? 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>2. А что бы вы ответили Толстому гражданину?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Завершить урок можно практическим заданием подготовить плакат, посвященный Дню прав человека.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Для выполнения задания класс делится на 4-5 групп, каждая из которых, получает все необходимое для работы: лист белой бумаги, фломастеры или цветные мелки и т.п. Определяется время для создания плаката. Урок завершается презентацией. Каждая группа рассказывает, как она работала, выполняла задание, соблюдались при этом права человека, провозглашенные Декларацией, почему плакат посвящён именно этому праву человека.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После урока плакаты желательно вывесить для всеобщего обозрения в школе.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Рекомендации по проведению урока для основной школы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Учащиеся основной школы, как правило, уже имеют четкие представления об основных правах и свободах человека. Эти знания служат основой понимания значимости прав человека в жизни общества и каждого его члена. Вместе с тем через процесс обучения правам человека происходит выявление самобытного «образа Я», постоянное развитие этого образа и утверждение его среди окружающих людей.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связи с этим желательно обратить внимание на необходимость реализации принципа единства преподавания с практической деятельностью и принципа </w:t>
      </w:r>
      <w:proofErr w:type="spellStart"/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интеркультурности</w:t>
      </w:r>
      <w:proofErr w:type="spellEnd"/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преподавания прав человека, предполагающего формирования умения вести диалог с другими людьми для достижения взаимопонимания и взаимоприемлемых решений.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Для открытого урока учителю можно посоветовать использовать активные и интерактивные формы обучения, чтобы с их помощью подвести учеников к выводу о том, что чем больше людей будут знать о правах человека и стараться жить по принципам, которые содержат в себе эти права, тем больше вероятность, что права человека станут не просто идеальной моделью, но и реальностью.</w:t>
      </w:r>
      <w:proofErr w:type="gramEnd"/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В начале открытого урока учитель активизирует знания учащихся о правах человека, используя для этого беседу: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1. В каком году и кем была принята Всеобщая Декларация прав человека? Каковы цели ее принятия?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2. Что означает термин «декларация»?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3. Всеобщая декларация прав человека провозглашает основные права человека, охватывающие все главные области его жизнедеятельности. Какие виды прав человека вы знаете?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4. Объясните, какие права человека носят названия гражданских или личных прав?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5. Объясните, в чём состоит сущность политических, социально – экономических и культурных прав человека. Дайте определение понятию «права человека»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6. Используя игровую методику «Умный листок», побудите своих учеников вспомнить провозглашённые во Всеобщей декларации прав человека гражданские, политические, социально – экономические и культурные права.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Следующим этапом урока может быть игра «Как вы думаете?»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lastRenderedPageBreak/>
        <w:t xml:space="preserve">Цель игры — 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дать ученикам возможность самостоятельно определить природу прав человека, выяснить, существуют ли по отношению к человеку действия, которые нельзя совершать ни при каких обстоятельствах.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• </w:t>
      </w:r>
      <w:r w:rsidRPr="004C35F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Предварительная подготовка. 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Разделить класс на груп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пы из 4—5 человек. Каждой группе потребуются набор кар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точек, большой лист бумаги (игровое поле), инструкции и дополнительный материал. Ученикам понадобится и табли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ца, в которую они занесут свой перечень прав человека.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• </w:t>
      </w:r>
      <w:r w:rsidRPr="004C35F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Ход игры.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t>Учитель раздает группам листы бумаги и наборы карто</w:t>
      </w:r>
      <w:r w:rsidRPr="004C35F4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чек. Учащиеся перерисовывают приведенную ниже схему.</w:t>
      </w:r>
    </w:p>
    <w:p w:rsidR="004C35F4" w:rsidRPr="004C35F4" w:rsidRDefault="004C35F4" w:rsidP="004C3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C35F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Наборы карточек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1"/>
        <w:gridCol w:w="2796"/>
        <w:gridCol w:w="45"/>
      </w:tblGrid>
      <w:tr w:rsidR="004C35F4" w:rsidRPr="004C35F4" w:rsidTr="004C35F4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C35F4" w:rsidRPr="004C35F4" w:rsidRDefault="004C35F4" w:rsidP="004C3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4C35F4" w:rsidRPr="004C35F4" w:rsidRDefault="004C35F4" w:rsidP="004C3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4C35F4" w:rsidRPr="004C35F4" w:rsidTr="004C35F4">
        <w:trPr>
          <w:gridAfter w:val="2"/>
          <w:trHeight w:val="322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C35F4" w:rsidRPr="004C35F4" w:rsidRDefault="004C35F4" w:rsidP="004C3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4C35F4" w:rsidRPr="004C35F4" w:rsidTr="004C35F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C35F4" w:rsidRPr="004C35F4" w:rsidRDefault="004C35F4" w:rsidP="004C3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4C3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Карточка № 13 </w:t>
            </w:r>
          </w:p>
          <w:p w:rsidR="004C35F4" w:rsidRPr="004C35F4" w:rsidRDefault="004C35F4" w:rsidP="004C3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4C3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Частные письма нельзя читать, а разговоры — </w:t>
            </w:r>
          </w:p>
          <w:p w:rsidR="004C35F4" w:rsidRPr="004C35F4" w:rsidRDefault="004C35F4" w:rsidP="004C3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4C3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подслушивать </w:t>
            </w:r>
          </w:p>
        </w:tc>
      </w:tr>
    </w:tbl>
    <w:p w:rsidR="004C35F4" w:rsidRPr="004C35F4" w:rsidRDefault="004C35F4" w:rsidP="004C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172"/>
      </w:tblGrid>
      <w:tr w:rsidR="004C35F4" w:rsidRPr="004C35F4" w:rsidTr="004C35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4C35F4" w:rsidRPr="004C35F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C35F4" w:rsidRPr="004C35F4" w:rsidRDefault="004C35F4" w:rsidP="004C35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</w:rPr>
                  </w:pPr>
                </w:p>
              </w:tc>
            </w:tr>
          </w:tbl>
          <w:p w:rsidR="004C35F4" w:rsidRPr="004C35F4" w:rsidRDefault="004C35F4" w:rsidP="004C35F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222222"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82"/>
            </w:tblGrid>
            <w:tr w:rsidR="004C35F4" w:rsidRPr="004C35F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6"/>
                  </w:tblGrid>
                  <w:tr w:rsidR="004C35F4" w:rsidRPr="004C35F4">
                    <w:trPr>
                      <w:trHeight w:val="322"/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vAlign w:val="center"/>
                        <w:hideMark/>
                      </w:tcPr>
                      <w:p w:rsidR="004C35F4" w:rsidRPr="004C35F4" w:rsidRDefault="004C35F4" w:rsidP="004C35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C35F4" w:rsidRPr="004C35F4">
                    <w:trPr>
                      <w:trHeight w:val="322"/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4C35F4" w:rsidRPr="004C35F4" w:rsidRDefault="004C35F4" w:rsidP="004C35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C35F4" w:rsidRPr="004C35F4" w:rsidRDefault="004C35F4" w:rsidP="004C35F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vanish/>
                      <w:color w:val="222222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450"/>
                    <w:gridCol w:w="45"/>
                  </w:tblGrid>
                  <w:tr w:rsidR="004C35F4" w:rsidRPr="004C35F4" w:rsidTr="004C35F4">
                    <w:trPr>
                      <w:gridAfter w:val="1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C35F4" w:rsidRPr="004C35F4" w:rsidRDefault="004C35F4" w:rsidP="004C35F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  <w:r w:rsidRPr="004C35F4"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 xml:space="preserve">Карточка № 3 </w:t>
                        </w:r>
                      </w:p>
                      <w:p w:rsidR="004C35F4" w:rsidRPr="004C35F4" w:rsidRDefault="004C35F4" w:rsidP="004C35F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  <w:r w:rsidRPr="004C35F4"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 xml:space="preserve">Нельзя содержать рабов </w:t>
                        </w:r>
                      </w:p>
                    </w:tc>
                  </w:tr>
                  <w:tr w:rsidR="004C35F4" w:rsidRPr="004C35F4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4C35F4" w:rsidRPr="004C35F4" w:rsidRDefault="004C35F4" w:rsidP="004C35F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  <w:r w:rsidRPr="004C35F4"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 xml:space="preserve">Карточка № 10 </w:t>
                        </w:r>
                      </w:p>
                      <w:p w:rsidR="004C35F4" w:rsidRPr="004C35F4" w:rsidRDefault="004C35F4" w:rsidP="004C35F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  <w:r w:rsidRPr="004C35F4"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 xml:space="preserve">Нельзя заставлять человека работать </w:t>
                        </w:r>
                      </w:p>
                    </w:tc>
                  </w:tr>
                </w:tbl>
                <w:p w:rsidR="004C35F4" w:rsidRPr="004C35F4" w:rsidRDefault="004C35F4" w:rsidP="004C35F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vanish/>
                      <w:color w:val="222222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992"/>
                  </w:tblGrid>
                  <w:tr w:rsidR="004C35F4" w:rsidRPr="004C35F4" w:rsidTr="004C35F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C35F4" w:rsidRPr="004C35F4" w:rsidRDefault="004C35F4" w:rsidP="004C35F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  <w:r w:rsidRPr="004C35F4"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 xml:space="preserve">Карточка № 4 </w:t>
                        </w:r>
                      </w:p>
                      <w:p w:rsidR="004C35F4" w:rsidRPr="004C35F4" w:rsidRDefault="004C35F4" w:rsidP="004C35F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  <w:r w:rsidRPr="004C35F4"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 xml:space="preserve">Достигнув определенного возраста, человек может жениться на ком хочет </w:t>
                        </w:r>
                      </w:p>
                    </w:tc>
                  </w:tr>
                </w:tbl>
                <w:p w:rsidR="004C35F4" w:rsidRPr="004C35F4" w:rsidRDefault="004C35F4" w:rsidP="004C35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</w:rPr>
                  </w:pPr>
                </w:p>
                <w:p w:rsidR="004C35F4" w:rsidRPr="004C35F4" w:rsidRDefault="004C35F4" w:rsidP="004C35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664"/>
                  </w:tblGrid>
                  <w:tr w:rsidR="004C35F4" w:rsidRPr="004C35F4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6"/>
                        </w:tblGrid>
                        <w:tr w:rsidR="004C35F4" w:rsidRPr="004C35F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C35F4" w:rsidRPr="004C35F4" w:rsidRDefault="004C35F4" w:rsidP="004C35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4C35F4" w:rsidRPr="004C35F4" w:rsidRDefault="004C35F4" w:rsidP="004C35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  <w:r w:rsidRPr="004C35F4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22222"/>
                            <w:sz w:val="28"/>
                            <w:szCs w:val="28"/>
                          </w:rPr>
                          <w:t>Игровое поле</w:t>
                        </w:r>
                      </w:p>
                      <w:p w:rsidR="004C35F4" w:rsidRPr="004C35F4" w:rsidRDefault="004C35F4" w:rsidP="004C35F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  <w:r w:rsidRPr="004C35F4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22222"/>
                            <w:sz w:val="28"/>
                            <w:szCs w:val="28"/>
                          </w:rPr>
                          <w:t>Игровое поле</w:t>
                        </w:r>
                      </w:p>
                      <w:p w:rsidR="004C35F4" w:rsidRPr="004C35F4" w:rsidRDefault="004C35F4" w:rsidP="004C35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C35F4" w:rsidRPr="004C35F4" w:rsidRDefault="004C35F4" w:rsidP="004C35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</w:rPr>
                  </w:pPr>
                </w:p>
              </w:tc>
            </w:tr>
          </w:tbl>
          <w:p w:rsidR="004C35F4" w:rsidRPr="004C35F4" w:rsidRDefault="004C35F4" w:rsidP="004C3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 w:rsidR="00A82816" w:rsidRPr="004C35F4" w:rsidRDefault="00A82816">
      <w:pPr>
        <w:rPr>
          <w:rFonts w:ascii="Times New Roman" w:hAnsi="Times New Roman" w:cs="Times New Roman"/>
          <w:sz w:val="28"/>
          <w:szCs w:val="28"/>
        </w:rPr>
      </w:pPr>
    </w:p>
    <w:sectPr w:rsidR="00A82816" w:rsidRPr="004C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3A11"/>
    <w:rsid w:val="004C35F4"/>
    <w:rsid w:val="00A82816"/>
    <w:rsid w:val="00C4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35F4"/>
    <w:pPr>
      <w:shd w:val="clear" w:color="auto" w:fill="FFFFE9"/>
      <w:spacing w:after="75" w:line="240" w:lineRule="auto"/>
      <w:jc w:val="center"/>
      <w:outlineLvl w:val="0"/>
    </w:pPr>
    <w:rPr>
      <w:rFonts w:ascii="Arial Narrow" w:eastAsia="Times New Roman" w:hAnsi="Arial Narrow" w:cs="Times New Roman"/>
      <w:color w:val="000000"/>
      <w:kern w:val="36"/>
      <w:sz w:val="63"/>
      <w:szCs w:val="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5F4"/>
    <w:rPr>
      <w:rFonts w:ascii="Arial Narrow" w:eastAsia="Times New Roman" w:hAnsi="Arial Narrow" w:cs="Times New Roman"/>
      <w:color w:val="000000"/>
      <w:kern w:val="36"/>
      <w:sz w:val="63"/>
      <w:szCs w:val="63"/>
      <w:shd w:val="clear" w:color="auto" w:fill="FFFFE9"/>
    </w:rPr>
  </w:style>
  <w:style w:type="paragraph" w:styleId="a3">
    <w:name w:val="Normal (Web)"/>
    <w:basedOn w:val="a"/>
    <w:uiPriority w:val="99"/>
    <w:unhideWhenUsed/>
    <w:rsid w:val="004C3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5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1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4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1212</Words>
  <Characters>6914</Characters>
  <Application>Microsoft Office Word</Application>
  <DocSecurity>0</DocSecurity>
  <Lines>57</Lines>
  <Paragraphs>16</Paragraphs>
  <ScaleCrop>false</ScaleCrop>
  <Company/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</cp:revision>
  <dcterms:created xsi:type="dcterms:W3CDTF">2020-01-10T03:42:00Z</dcterms:created>
  <dcterms:modified xsi:type="dcterms:W3CDTF">2020-01-10T03:46:00Z</dcterms:modified>
</cp:coreProperties>
</file>